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D4028" w14:textId="77777777" w:rsidR="0054765B" w:rsidRDefault="0054765B" w:rsidP="0054765B">
      <w:pPr>
        <w:pStyle w:val="Titel"/>
        <w:rPr>
          <w:lang w:eastAsia="en-US"/>
        </w:rPr>
      </w:pPr>
      <w:r w:rsidRPr="00667EDD">
        <w:rPr>
          <w:lang w:eastAsia="en-US"/>
        </w:rPr>
        <w:t xml:space="preserve">Målrettet arbejde med persondataforordningen for </w:t>
      </w:r>
    </w:p>
    <w:p w14:paraId="7B033ECE" w14:textId="56010296" w:rsidR="0054765B" w:rsidRPr="00667EDD" w:rsidRDefault="007F35A0" w:rsidP="0054765B">
      <w:pPr>
        <w:pStyle w:val="Titel"/>
        <w:rPr>
          <w:lang w:eastAsia="en-US"/>
        </w:rPr>
      </w:pPr>
      <w:r w:rsidRPr="00496D13">
        <w:rPr>
          <w:lang w:eastAsia="en-US"/>
        </w:rPr>
        <w:t xml:space="preserve">Dråby </w:t>
      </w:r>
      <w:r w:rsidR="0054765B" w:rsidRPr="00496D13">
        <w:rPr>
          <w:lang w:eastAsia="en-US"/>
        </w:rPr>
        <w:t>Vandværk</w:t>
      </w:r>
      <w:r w:rsidRPr="00496D13">
        <w:rPr>
          <w:lang w:eastAsia="en-US"/>
        </w:rPr>
        <w:t xml:space="preserve"> A.m.b.a</w:t>
      </w:r>
    </w:p>
    <w:p w14:paraId="468D63D7" w14:textId="77777777" w:rsidR="0054765B" w:rsidRDefault="0054765B" w:rsidP="0054765B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2ED17E9D" w14:textId="1FCD651C" w:rsidR="0054765B" w:rsidRDefault="0054765B" w:rsidP="0054765B">
      <w:pPr>
        <w:rPr>
          <w:rFonts w:ascii="Calibri" w:eastAsia="Calibri" w:hAnsi="Calibri" w:cs="Times New Roman"/>
          <w:sz w:val="22"/>
          <w:szCs w:val="22"/>
          <w:highlight w:val="green"/>
          <w:lang w:eastAsia="en-US"/>
        </w:rPr>
      </w:pPr>
    </w:p>
    <w:sdt>
      <w:sdtPr>
        <w:rPr>
          <w:rFonts w:ascii="Calibri" w:eastAsia="Calibri" w:hAnsi="Calibri" w:cs="Times New Roman"/>
          <w:sz w:val="22"/>
          <w:szCs w:val="22"/>
          <w:lang w:eastAsia="en-US"/>
        </w:rPr>
        <w:id w:val="-6913051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5F30FF2" w14:textId="77777777" w:rsidR="0054765B" w:rsidRPr="00667EDD" w:rsidRDefault="0054765B" w:rsidP="0054765B">
          <w:pPr>
            <w:keepNext/>
            <w:keepLines/>
            <w:spacing w:before="240" w:line="259" w:lineRule="auto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val="en-US" w:eastAsia="en-US"/>
            </w:rPr>
          </w:pPr>
          <w:r w:rsidRPr="00135465"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eastAsia="en-US"/>
            </w:rPr>
            <w:t>Indholdsfortegnelse</w:t>
          </w:r>
        </w:p>
        <w:p w14:paraId="57CAF399" w14:textId="77777777" w:rsidR="007A604C" w:rsidRDefault="0054765B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begin"/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instrText xml:space="preserve"> TOC \o "1-4" \h \z \u </w:instrText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separate"/>
          </w:r>
          <w:hyperlink w:anchor="_Toc33032838" w:history="1">
            <w:r w:rsidR="007A604C"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Formål</w:t>
            </w:r>
            <w:r w:rsidR="007A604C">
              <w:rPr>
                <w:noProof/>
                <w:webHidden/>
              </w:rPr>
              <w:tab/>
            </w:r>
            <w:r w:rsidR="007A604C">
              <w:rPr>
                <w:noProof/>
                <w:webHidden/>
              </w:rPr>
              <w:fldChar w:fldCharType="begin"/>
            </w:r>
            <w:r w:rsidR="007A604C">
              <w:rPr>
                <w:noProof/>
                <w:webHidden/>
              </w:rPr>
              <w:instrText xml:space="preserve"> PAGEREF _Toc33032838 \h </w:instrText>
            </w:r>
            <w:r w:rsidR="007A604C">
              <w:rPr>
                <w:noProof/>
                <w:webHidden/>
              </w:rPr>
            </w:r>
            <w:r w:rsidR="007A604C">
              <w:rPr>
                <w:noProof/>
                <w:webHidden/>
              </w:rPr>
              <w:fldChar w:fldCharType="separate"/>
            </w:r>
            <w:r w:rsidR="007A604C">
              <w:rPr>
                <w:noProof/>
                <w:webHidden/>
              </w:rPr>
              <w:t>3</w:t>
            </w:r>
            <w:r w:rsidR="007A604C">
              <w:rPr>
                <w:noProof/>
                <w:webHidden/>
              </w:rPr>
              <w:fldChar w:fldCharType="end"/>
            </w:r>
          </w:hyperlink>
        </w:p>
        <w:p w14:paraId="1FF01551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39" w:history="1">
            <w:r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Formål med indsamling af 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E8B02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0" w:history="1">
            <w:r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Databeskyttelsesrådgiver (DPO)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7A99D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1" w:history="1">
            <w:r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Kontaktoplysninger på persondataansvarlig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2B65E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2" w:history="1">
            <w:r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Procedurer i forbindelse med henvendelser fra registrerede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AEED1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3" w:history="1">
            <w:r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Fortegnelser over behandlingsaktiviteter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8AA61" w14:textId="77777777" w:rsidR="007A604C" w:rsidRDefault="007A604C">
          <w:pPr>
            <w:pStyle w:val="Indholdsfortegnelse3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4" w:history="1">
            <w:r w:rsidRPr="00D60139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Forbrugsafregninger og relaterede 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D3F01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5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6D545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6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06B9D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7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D650B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8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A05E7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49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13D84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0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1DF8C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1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9DB99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2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A38F9" w14:textId="77777777" w:rsidR="007A604C" w:rsidRDefault="007A604C">
          <w:pPr>
            <w:pStyle w:val="Indholdsfortegnelse4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3" w:history="1">
            <w:r w:rsidRPr="00D60139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Kendte sårbarheder og planlagte forbedringer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891BB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4" w:history="1">
            <w:r w:rsidRPr="00D60139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Supplerende bemærkninger om generelle organisatoriske og tekniske foranstaltninger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B94A4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5" w:history="1">
            <w:r w:rsidRPr="00D60139">
              <w:rPr>
                <w:rStyle w:val="Hyperlink"/>
                <w:rFonts w:ascii="Calibri Light" w:hAnsi="Calibri Light"/>
                <w:b/>
                <w:noProof/>
                <w:lang w:eastAsia="en-US"/>
              </w:rPr>
              <w:t>Revisionshistorik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22C06" w14:textId="77777777" w:rsidR="007A604C" w:rsidRDefault="007A604C">
          <w:pPr>
            <w:pStyle w:val="Indholdsfortegnelse2"/>
            <w:tabs>
              <w:tab w:val="right" w:leader="dot" w:pos="9204"/>
            </w:tabs>
            <w:rPr>
              <w:noProof/>
              <w:sz w:val="22"/>
              <w:szCs w:val="22"/>
            </w:rPr>
          </w:pPr>
          <w:hyperlink w:anchor="_Toc33032856" w:history="1">
            <w:r w:rsidRPr="00D60139">
              <w:rPr>
                <w:rStyle w:val="Hyperlink"/>
                <w:rFonts w:ascii="Calibri Light" w:hAnsi="Calibri Light"/>
                <w:b/>
                <w:noProof/>
                <w:lang w:eastAsia="en-US"/>
              </w:rPr>
              <w:t>Referencer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_Toc33032856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C9115" w14:textId="77777777" w:rsidR="0054765B" w:rsidRPr="00667EDD" w:rsidRDefault="0054765B" w:rsidP="0054765B">
          <w:pPr>
            <w:spacing w:after="160" w:line="259" w:lineRule="auto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end"/>
          </w:r>
        </w:p>
      </w:sdtContent>
    </w:sdt>
    <w:p w14:paraId="6806A4F9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61F3D63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  <w:bookmarkStart w:id="0" w:name="_GoBack"/>
      <w:bookmarkEnd w:id="0"/>
    </w:p>
    <w:p w14:paraId="626D320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1" w:name="_Toc33032838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Formål</w:t>
      </w:r>
      <w:bookmarkEnd w:id="1"/>
    </w:p>
    <w:p w14:paraId="122505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Formålet med dette dokument er at dokumentere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at vandværket overholder kravene til behandling af personoplysninger.</w:t>
      </w:r>
    </w:p>
    <w:p w14:paraId="315743C5" w14:textId="50344B88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behandler i minimalt omfang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og benytter primært branche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løsninger til behandlingen. 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det følgende dokumenteres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persondatabehandling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samt de tekniske og organisatoriske sikkerhedsforans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taltninger, der er etableret</w:t>
      </w:r>
      <w:r w:rsidR="00496D13">
        <w:rPr>
          <w:rFonts w:ascii="Calibri" w:eastAsia="Calibri" w:hAnsi="Calibri" w:cs="Times New Roman"/>
          <w:sz w:val="22"/>
          <w:szCs w:val="22"/>
          <w:lang w:eastAsia="en-US"/>
        </w:rPr>
        <w:t xml:space="preserve"> i forbindelse med behandlingen.</w:t>
      </w:r>
    </w:p>
    <w:p w14:paraId="1DD6DF58" w14:textId="251FE914" w:rsidR="0032346B" w:rsidRPr="0032346B" w:rsidRDefault="0032346B" w:rsidP="0032346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" w:name="_Toc33032839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Formål</w:t>
      </w: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 xml:space="preserve"> med indsamling af oplysninger</w:t>
      </w:r>
      <w:bookmarkEnd w:id="2"/>
    </w:p>
    <w:p w14:paraId="41499EA4" w14:textId="543D62E8" w:rsidR="0032346B" w:rsidRDefault="0032346B" w:rsidP="0032346B">
      <w:pPr>
        <w:spacing w:after="160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Gennemføre forbrugsafregning og udsendelser af opgørelser til de enkelte forbrugere</w:t>
      </w:r>
    </w:p>
    <w:p w14:paraId="666C7E1D" w14:textId="7C69A74E" w:rsidR="0032346B" w:rsidRDefault="0032346B" w:rsidP="0032346B">
      <w:pPr>
        <w:spacing w:after="160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Indhentning af stamoplysninger til brug for udsendelser nyhedsbreve og indkaldelser til generalforsamling</w:t>
      </w:r>
    </w:p>
    <w:p w14:paraId="16C41BC2" w14:textId="0E85F59F" w:rsidR="0032346B" w:rsidRDefault="0032346B" w:rsidP="0032346B">
      <w:pPr>
        <w:spacing w:after="160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Kommunikation af oplysninger i forbindelser med forespørgsler om forbrug (Syddjurs Spildevand)</w:t>
      </w:r>
    </w:p>
    <w:p w14:paraId="7BCF9D7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6D85084" w14:textId="77777777" w:rsidR="0054765B" w:rsidRPr="0054765B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</w:pPr>
      <w:bookmarkStart w:id="3" w:name="_Toc33032840"/>
      <w:r w:rsidRPr="0054765B"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  <w:t>Databeskyttelsesrådgiver (DPO)</w:t>
      </w:r>
      <w:bookmarkEnd w:id="3"/>
    </w:p>
    <w:p w14:paraId="1395CF04" w14:textId="7392C94F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Behandling af persondata på vandværket udføres som støttefunktion til kerneaktiviteterne og udgør et minimalt omfang. Set i forhold til de risici der er forbundet med behandlingen, følsomheden, samt mængden af 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behandles, vurderer vi, at vandværket ikke skal have en databeskyttelsesrådgiver tilknyttet.</w:t>
      </w:r>
    </w:p>
    <w:p w14:paraId="753397F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75A559E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4" w:name="_Toc33032841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Kontaktoplysninger på persondataansvarlig</w:t>
      </w:r>
      <w:bookmarkEnd w:id="4"/>
    </w:p>
    <w:p w14:paraId="3F937BB8" w14:textId="07F3D330" w:rsidR="0054765B" w:rsidRDefault="007F35A0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C</w:t>
      </w:r>
      <w:r w:rsidR="00B6522B">
        <w:rPr>
          <w:rFonts w:ascii="Calibri" w:eastAsia="Calibri" w:hAnsi="Calibri" w:cs="Times New Roman"/>
          <w:sz w:val="22"/>
          <w:szCs w:val="22"/>
          <w:lang w:eastAsia="en-US"/>
        </w:rPr>
        <w:t>arl-Emil Nielsen, Dråbydalen 11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8400 Ebeltoft</w:t>
      </w:r>
    </w:p>
    <w:p w14:paraId="5B361692" w14:textId="3E003BB4" w:rsidR="007F35A0" w:rsidRDefault="007F35A0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Telefon 86 34 24 68</w:t>
      </w:r>
      <w:r w:rsidR="007C1B7D">
        <w:rPr>
          <w:rFonts w:ascii="Calibri" w:eastAsia="Calibri" w:hAnsi="Calibri" w:cs="Times New Roman"/>
          <w:sz w:val="22"/>
          <w:szCs w:val="22"/>
          <w:lang w:eastAsia="en-US"/>
        </w:rPr>
        <w:t>/ 20 64 32 36</w:t>
      </w:r>
    </w:p>
    <w:p w14:paraId="33F8C800" w14:textId="61699464" w:rsidR="007F35A0" w:rsidRPr="007C1B7D" w:rsidRDefault="007F35A0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1B7D">
        <w:rPr>
          <w:rFonts w:ascii="Calibri" w:eastAsia="Calibri" w:hAnsi="Calibri" w:cs="Times New Roman"/>
          <w:sz w:val="22"/>
          <w:szCs w:val="22"/>
          <w:lang w:eastAsia="en-US"/>
        </w:rPr>
        <w:t xml:space="preserve">Mail: </w:t>
      </w:r>
      <w:hyperlink r:id="rId9" w:history="1">
        <w:r w:rsidR="00DF6D13" w:rsidRPr="007C1B7D">
          <w:rPr>
            <w:rStyle w:val="Hyperlink"/>
            <w:rFonts w:ascii="Calibri" w:eastAsia="Calibri" w:hAnsi="Calibri" w:cs="Times New Roman"/>
            <w:sz w:val="22"/>
            <w:szCs w:val="22"/>
            <w:lang w:eastAsia="en-US"/>
          </w:rPr>
          <w:t>draaby.vandvaerk@mail.dk</w:t>
        </w:r>
      </w:hyperlink>
    </w:p>
    <w:p w14:paraId="4634F850" w14:textId="679964EE" w:rsidR="00DF6D13" w:rsidRPr="007C1B7D" w:rsidRDefault="00DF6D13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1B7D">
        <w:rPr>
          <w:rFonts w:ascii="Calibri" w:eastAsia="Calibri" w:hAnsi="Calibri" w:cs="Times New Roman"/>
          <w:sz w:val="22"/>
          <w:szCs w:val="22"/>
          <w:lang w:eastAsia="en-US"/>
        </w:rPr>
        <w:t xml:space="preserve">Website: </w:t>
      </w:r>
      <w:hyperlink r:id="rId10" w:history="1">
        <w:r w:rsidR="007C1B7D" w:rsidRPr="00024A38">
          <w:rPr>
            <w:rStyle w:val="Hyperlink"/>
            <w:rFonts w:ascii="Calibri" w:eastAsia="Calibri" w:hAnsi="Calibri" w:cs="Times New Roman"/>
            <w:sz w:val="22"/>
            <w:szCs w:val="22"/>
            <w:lang w:eastAsia="en-US"/>
          </w:rPr>
          <w:t>www.draaby.vandvaerk.dk</w:t>
        </w:r>
      </w:hyperlink>
    </w:p>
    <w:p w14:paraId="05BB54ED" w14:textId="77777777" w:rsidR="00DF6D13" w:rsidRPr="007C1B7D" w:rsidRDefault="00DF6D13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7FE1C3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5" w:name="_Toc33032842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Procedurer i forbindelse med henvendelser fra registrerede</w:t>
      </w:r>
      <w:bookmarkEnd w:id="5"/>
    </w:p>
    <w:p w14:paraId="0A8CF958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 vandværket håndteres alle henvendelser af det administrative personale. I persondatapolitikken, som alle forbrugere og ansatte er bekendt med, har vi anført vores kontaktoplysninger for disse henvendelser.</w:t>
      </w:r>
    </w:p>
    <w:p w14:paraId="5D46618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De registreredes vigtigste rettigheder efter databeskyttelsesforordningen er:  </w:t>
      </w:r>
    </w:p>
    <w:p w14:paraId="7017AF6F" w14:textId="3162615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</w:t>
      </w:r>
      <w:proofErr w:type="gram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modtage</w:t>
      </w:r>
      <w:proofErr w:type="gram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op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lysning om behandling af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(oplysningspligt)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7B23527" w14:textId="3486B4F4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få indsigt i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ADEE82" w14:textId="60A53B9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</w:t>
      </w:r>
      <w:proofErr w:type="gram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få</w:t>
      </w:r>
      <w:proofErr w:type="gram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urigtige personoplysninger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A3ED29" w14:textId="13B92301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Retten til at få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slettet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4CE0202" w14:textId="688668F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at personoplysninger anvendes til direkte markedsføring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E2FBE79" w14:textId="05F8BC3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</w:t>
      </w:r>
      <w:proofErr w:type="gram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gøre</w:t>
      </w:r>
      <w:proofErr w:type="gram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indsigelse mod automatiske individuelle afgørelser, herunder profilering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8AB0731" w14:textId="27BD6463" w:rsidR="0054765B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</w:t>
      </w:r>
      <w:proofErr w:type="gramStart"/>
      <w:r>
        <w:rPr>
          <w:rFonts w:ascii="Calibri" w:eastAsia="Calibri" w:hAnsi="Calibri" w:cs="Times New Roman"/>
          <w:sz w:val="22"/>
          <w:szCs w:val="22"/>
          <w:lang w:eastAsia="en-US"/>
        </w:rPr>
        <w:t>flytte</w:t>
      </w:r>
      <w:proofErr w:type="gramEnd"/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(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dataportabilitet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43FB78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713A0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Alle ovenstående rettigheder håndteres manuelt ved henvendelse som anført i persondatapolitikken.</w:t>
      </w:r>
    </w:p>
    <w:p w14:paraId="71CC9D1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51B2BD1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6" w:name="_Toc33032843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Fortegnelser over behandlingsaktiviteter</w:t>
      </w:r>
      <w:bookmarkEnd w:id="6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 xml:space="preserve"> </w:t>
      </w:r>
    </w:p>
    <w:p w14:paraId="510CF77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7" w:name="_Toc33032844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Forbrugsafregninger og relaterede aktiviteter</w:t>
      </w:r>
      <w:bookmarkEnd w:id="7"/>
    </w:p>
    <w:p w14:paraId="797D8CF4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Almindelige personoplysninger med det formål at </w:t>
      </w:r>
      <w:proofErr w:type="gram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kunne</w:t>
      </w:r>
      <w:proofErr w:type="gram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gennemføre forbrugsafregninger og i øvrigt leve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op til vandværkets kontraktlige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forpligtelser samt forpligtelser i henhold til vandforsyningsloven og bogføringsloven.</w:t>
      </w:r>
    </w:p>
    <w:p w14:paraId="609563D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8" w:name="_Toc33032845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  <w:bookmarkEnd w:id="8"/>
    </w:p>
    <w:p w14:paraId="5E247BBC" w14:textId="4A27B8CC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etlig forpligtelse samt udførelse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en opgave i samfundets interesse.</w:t>
      </w:r>
    </w:p>
    <w:p w14:paraId="38ABB77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9" w:name="_Toc33032846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  <w:bookmarkEnd w:id="9"/>
    </w:p>
    <w:p w14:paraId="2EA9ED6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Forbrugere.</w:t>
      </w:r>
    </w:p>
    <w:p w14:paraId="48046EF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0" w:name="_Toc3303284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10"/>
    </w:p>
    <w:p w14:paraId="6D21D39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45BE59B6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Målernumre, f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orbrugernummer (kundenummer)</w:t>
      </w:r>
    </w:p>
    <w:p w14:paraId="328474A8" w14:textId="77777777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Forbrugsdata der kan henføres til en person</w:t>
      </w:r>
    </w:p>
    <w:p w14:paraId="1E7C2D32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DE9AA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1" w:name="_Toc3303284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11"/>
    </w:p>
    <w:p w14:paraId="22E0AB94" w14:textId="4F6F191A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databehandlere.</w:t>
      </w:r>
    </w:p>
    <w:p w14:paraId="2023003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2" w:name="_Toc33032849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12"/>
    </w:p>
    <w:p w14:paraId="6A26ACE2" w14:textId="562154C9" w:rsidR="0054765B" w:rsidRPr="00D3192C" w:rsidRDefault="0054765B" w:rsidP="00DF6D13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3192C">
        <w:rPr>
          <w:rFonts w:ascii="Calibri" w:eastAsia="Calibri" w:hAnsi="Calibri" w:cs="Times New Roman"/>
          <w:sz w:val="22"/>
          <w:szCs w:val="22"/>
          <w:lang w:eastAsia="en-US"/>
        </w:rPr>
        <w:t>Rambøll (forbrugerafregningssystem og måleraflæsning)</w:t>
      </w:r>
    </w:p>
    <w:p w14:paraId="68C3532F" w14:textId="77777777" w:rsidR="0054765B" w:rsidRPr="00D3192C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3192C">
        <w:rPr>
          <w:rFonts w:ascii="Calibri" w:eastAsia="Calibri" w:hAnsi="Calibri" w:cs="Times New Roman"/>
          <w:sz w:val="22"/>
          <w:szCs w:val="22"/>
          <w:lang w:eastAsia="en-US"/>
        </w:rPr>
        <w:t>Spildevandsselskab (måleraflæsninger)</w:t>
      </w:r>
    </w:p>
    <w:p w14:paraId="285B204C" w14:textId="77777777" w:rsidR="0054765B" w:rsidRPr="00D3192C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CA941F8" w14:textId="32F8ADF9" w:rsidR="00D3192C" w:rsidRPr="00D3192C" w:rsidRDefault="0054765B" w:rsidP="00D3192C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3" w:name="_Toc33032850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13"/>
    </w:p>
    <w:p w14:paraId="5D832BDC" w14:textId="461E6953" w:rsidR="0054765B" w:rsidRPr="00D3192C" w:rsidRDefault="00D3192C" w:rsidP="00D3192C">
      <w:pPr>
        <w:spacing w:after="160" w:line="259" w:lineRule="auto"/>
        <w:rPr>
          <w:rFonts w:eastAsia="Calibri" w:cstheme="minorHAnsi"/>
          <w:sz w:val="22"/>
          <w:szCs w:val="22"/>
          <w:lang w:eastAsia="en-US"/>
        </w:rPr>
      </w:pPr>
      <w:r w:rsidRPr="00D3192C">
        <w:rPr>
          <w:rFonts w:cstheme="minorHAnsi"/>
          <w:sz w:val="22"/>
          <w:szCs w:val="22"/>
        </w:rPr>
        <w:t>Oplysningerne opbevares utilgængeligt for uvedkommende og kun i det tidsrum, der er tilladt i henhold til lovgivningen. Vi sletter dine personlige oplysninger, når de ikke længere er nødvendige. Perioden afhænger af karakteren af oplysning</w:t>
      </w:r>
      <w:r>
        <w:rPr>
          <w:rFonts w:cstheme="minorHAnsi"/>
          <w:sz w:val="22"/>
          <w:szCs w:val="22"/>
        </w:rPr>
        <w:t>en og baggrunden for opbevaring</w:t>
      </w:r>
      <w:r w:rsidR="0054765B" w:rsidRPr="00D3192C">
        <w:rPr>
          <w:rFonts w:eastAsia="Calibri" w:cstheme="minorHAnsi"/>
          <w:sz w:val="22"/>
          <w:szCs w:val="22"/>
          <w:lang w:eastAsia="en-US"/>
        </w:rPr>
        <w:t>, dog minimum 5 år af hensyn til bogføringsloven.</w:t>
      </w:r>
    </w:p>
    <w:p w14:paraId="0C367E54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4" w:name="_Toc33032851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14"/>
    </w:p>
    <w:p w14:paraId="2199031B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of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te være offentligt tilgængelige –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med undtagelse af de detaljerede forbrugsoplysninger fra måleraflæsningerne. </w:t>
      </w:r>
    </w:p>
    <w:p w14:paraId="0618EB31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et kan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</w:t>
      </w:r>
      <w:proofErr w:type="spellEnd"/>
      <w:r>
        <w:rPr>
          <w:rFonts w:ascii="Calibri" w:eastAsia="Calibri" w:hAnsi="Calibri" w:cs="Times New Roman"/>
          <w:sz w:val="22"/>
          <w:szCs w:val="22"/>
          <w:lang w:eastAsia="en-US"/>
        </w:rPr>
        <w:t>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05037C1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</w:t>
      </w:r>
      <w:proofErr w:type="spellEnd"/>
      <w:r>
        <w:rPr>
          <w:rFonts w:ascii="Calibri" w:eastAsia="Calibri" w:hAnsi="Calibri" w:cs="Times New Roman"/>
          <w:sz w:val="22"/>
          <w:szCs w:val="22"/>
          <w:lang w:eastAsia="en-US"/>
        </w:rPr>
        <w:t>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71BD18AF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</w:p>
    <w:p w14:paraId="7E68DB98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5" w:name="_Toc33032852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15"/>
    </w:p>
    <w:p w14:paraId="17BD5753" w14:textId="2CE0BACD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5CBBD6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6" w:name="_Toc3303285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16"/>
    </w:p>
    <w:p w14:paraId="042EFA3C" w14:textId="50A3A5D0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Der 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på nuværende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kendte sårbarheder eller planlagte forbedringer.</w:t>
      </w:r>
    </w:p>
    <w:p w14:paraId="1942780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F68AC8E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125E6B36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54388C91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24EF1BED" w14:textId="77777777" w:rsidR="0054765B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040F1A82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17" w:name="_Toc33032854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Supplerende bemærkninger om generelle organisatoriske og tekniske foranstaltninger</w:t>
      </w:r>
      <w:bookmarkEnd w:id="17"/>
    </w:p>
    <w:p w14:paraId="5278A4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har implementeret følgende organisatoriske og tekniske foranstaltninger generelt:</w:t>
      </w:r>
    </w:p>
    <w:p w14:paraId="79524434" w14:textId="6866DBA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Antivirus på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40F8A68" w14:textId="1AAE85DD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Backup af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33D9A03" w14:textId="4EEC5AC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Anvendelse af branchetypiske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er til behandlingsaktiviteterne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4A43F3" w14:textId="01661C5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Adgangsbe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grænsning til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så der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kun gives adgang, hvor det er nødvendigt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51D9979" w14:textId="33E8DDE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Databehandleraftale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med leverandører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plysninger på vandværkets vegne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CED63D6" w14:textId="7FF73B5C" w:rsidR="0054765B" w:rsidRPr="00D3192C" w:rsidRDefault="0054765B" w:rsidP="00D3192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Ta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vshedserklæringer med personale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har behov fo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at behandle personoplysninger</w:t>
      </w:r>
    </w:p>
    <w:p w14:paraId="5A1BCEB9" w14:textId="141FB801" w:rsidR="0054765B" w:rsidRPr="00667EDD" w:rsidRDefault="00150996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Gennemførelse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ovenstående risikovurdering og dokumentation af alle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. Det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at sikre et oplyst grundlag for sikkerhedsniveauet for pers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ondatabehandlingen i vandværket</w:t>
      </w:r>
    </w:p>
    <w:p w14:paraId="77D6821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D915139" w14:textId="77777777" w:rsidR="007A604C" w:rsidRDefault="007A604C" w:rsidP="007A604C">
      <w:pPr>
        <w:keepNext/>
        <w:keepLines/>
        <w:spacing w:before="40" w:line="256" w:lineRule="auto"/>
        <w:outlineLvl w:val="1"/>
        <w:rPr>
          <w:rFonts w:ascii="Calibri Light" w:hAnsi="Calibri Light"/>
          <w:b/>
          <w:color w:val="2E74B5"/>
          <w:sz w:val="26"/>
          <w:szCs w:val="26"/>
          <w:lang w:eastAsia="en-US"/>
        </w:rPr>
      </w:pPr>
      <w:bookmarkStart w:id="18" w:name="_Toc33032855"/>
      <w:r>
        <w:rPr>
          <w:rFonts w:ascii="Calibri Light" w:hAnsi="Calibri Light"/>
          <w:b/>
          <w:color w:val="2E74B5"/>
          <w:sz w:val="26"/>
          <w:szCs w:val="26"/>
          <w:lang w:eastAsia="en-US"/>
        </w:rPr>
        <w:t>Revisionshistorik</w:t>
      </w:r>
      <w:bookmarkEnd w:id="18"/>
    </w:p>
    <w:p w14:paraId="5AE5C51B" w14:textId="77777777" w:rsidR="007A604C" w:rsidRDefault="007A604C" w:rsidP="007A604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Version</w:t>
      </w:r>
      <w:r>
        <w:rPr>
          <w:rFonts w:eastAsia="Calibri"/>
          <w:sz w:val="22"/>
          <w:szCs w:val="22"/>
          <w:lang w:eastAsia="en-US"/>
        </w:rPr>
        <w:tab/>
        <w:t>Note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Dato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Redigeret af</w:t>
      </w:r>
    </w:p>
    <w:p w14:paraId="3BC78F00" w14:textId="488473F3" w:rsidR="007A604C" w:rsidRDefault="007A604C" w:rsidP="007A604C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V1.02</w:t>
      </w:r>
      <w:r>
        <w:rPr>
          <w:rFonts w:eastAsia="Calibri"/>
          <w:sz w:val="22"/>
          <w:szCs w:val="22"/>
          <w:lang w:eastAsia="en-US"/>
        </w:rPr>
        <w:tab/>
        <w:t>Skabelon tilret</w:t>
      </w:r>
      <w:r>
        <w:rPr>
          <w:rFonts w:eastAsia="Calibri"/>
          <w:sz w:val="22"/>
          <w:szCs w:val="22"/>
          <w:lang w:eastAsia="en-US"/>
        </w:rPr>
        <w:t>tet Dråby Vandværk</w:t>
      </w:r>
      <w:r>
        <w:rPr>
          <w:rFonts w:eastAsia="Calibri"/>
          <w:sz w:val="22"/>
          <w:szCs w:val="22"/>
          <w:lang w:eastAsia="en-US"/>
        </w:rPr>
        <w:tab/>
        <w:t>19-02-2020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Carl-Emil</w:t>
      </w:r>
    </w:p>
    <w:p w14:paraId="71C5C5F1" w14:textId="77777777" w:rsidR="007A604C" w:rsidRDefault="007A604C" w:rsidP="007A604C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4B47B1AD" w14:textId="77777777" w:rsidR="007A604C" w:rsidRDefault="007A604C" w:rsidP="007A604C">
      <w:pPr>
        <w:keepNext/>
        <w:keepLines/>
        <w:spacing w:before="40" w:line="256" w:lineRule="auto"/>
        <w:outlineLvl w:val="1"/>
        <w:rPr>
          <w:rFonts w:ascii="Calibri Light" w:eastAsia="Times New Roman" w:hAnsi="Calibri Light"/>
          <w:b/>
          <w:color w:val="2E74B5"/>
          <w:sz w:val="26"/>
          <w:szCs w:val="26"/>
          <w:lang w:eastAsia="en-US"/>
        </w:rPr>
      </w:pPr>
      <w:bookmarkStart w:id="19" w:name="_Toc477080833"/>
      <w:bookmarkStart w:id="20" w:name="_Toc33032856"/>
      <w:r>
        <w:rPr>
          <w:rFonts w:ascii="Calibri Light" w:hAnsi="Calibri Light"/>
          <w:b/>
          <w:color w:val="2E74B5"/>
          <w:sz w:val="26"/>
          <w:szCs w:val="26"/>
          <w:lang w:eastAsia="en-US"/>
        </w:rPr>
        <w:t>Referencer</w:t>
      </w:r>
      <w:bookmarkEnd w:id="19"/>
      <w:bookmarkEnd w:id="20"/>
    </w:p>
    <w:p w14:paraId="18780EBF" w14:textId="77777777" w:rsidR="007A604C" w:rsidRDefault="007A604C" w:rsidP="007A604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Dokumentet indeholder elementer og inspiration fra følgende:</w:t>
      </w:r>
    </w:p>
    <w:p w14:paraId="50DA6125" w14:textId="77777777" w:rsidR="007A604C" w:rsidRDefault="007A604C" w:rsidP="007A604C">
      <w:pPr>
        <w:numPr>
          <w:ilvl w:val="0"/>
          <w:numId w:val="5"/>
        </w:numPr>
        <w:spacing w:after="160" w:line="25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Datatilsynets “12 spørgsmål som dataansvarlige allerede nu med fordel kan forholde sig til”.</w:t>
      </w:r>
    </w:p>
    <w:p w14:paraId="64CDA547" w14:textId="77777777" w:rsidR="007A604C" w:rsidRDefault="007A604C" w:rsidP="007A604C">
      <w:pPr>
        <w:numPr>
          <w:ilvl w:val="0"/>
          <w:numId w:val="5"/>
        </w:numPr>
        <w:spacing w:after="160" w:line="25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EU forordning 2016/679 om beskyttelse af fysiske personer i forbindelse med behandling af personoplysninger (”Persondataforordningen”).</w:t>
      </w:r>
    </w:p>
    <w:p w14:paraId="404A70A8" w14:textId="77777777" w:rsidR="007A604C" w:rsidRDefault="007A604C" w:rsidP="007A604C">
      <w:pPr>
        <w:numPr>
          <w:ilvl w:val="0"/>
          <w:numId w:val="5"/>
        </w:numPr>
        <w:spacing w:after="160" w:line="25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Focus Advokaters ”Sådan bliver din virksomhed klar til at håndtere persondata efter de nye regler”.</w:t>
      </w:r>
    </w:p>
    <w:p w14:paraId="02D0AB09" w14:textId="77777777" w:rsidR="007A604C" w:rsidRDefault="007A604C" w:rsidP="007A604C">
      <w:pPr>
        <w:numPr>
          <w:ilvl w:val="0"/>
          <w:numId w:val="5"/>
        </w:numPr>
        <w:spacing w:after="160" w:line="256" w:lineRule="auto"/>
        <w:contextualSpacing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Bird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&amp; </w:t>
      </w:r>
      <w:proofErr w:type="spellStart"/>
      <w:r>
        <w:rPr>
          <w:rFonts w:eastAsia="Calibri"/>
          <w:sz w:val="22"/>
          <w:szCs w:val="22"/>
          <w:lang w:eastAsia="en-US"/>
        </w:rPr>
        <w:t>Bird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”Guide til den nye Persondataforordning”.</w:t>
      </w:r>
    </w:p>
    <w:p w14:paraId="1A3E2F1F" w14:textId="77777777" w:rsidR="007A604C" w:rsidRDefault="007A604C" w:rsidP="007A604C">
      <w:pPr>
        <w:numPr>
          <w:ilvl w:val="0"/>
          <w:numId w:val="5"/>
        </w:numPr>
        <w:spacing w:after="160" w:line="256" w:lineRule="auto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DI’s </w:t>
      </w:r>
      <w:proofErr w:type="spellStart"/>
      <w:r>
        <w:rPr>
          <w:rFonts w:eastAsia="Calibri"/>
          <w:sz w:val="22"/>
          <w:szCs w:val="22"/>
          <w:lang w:val="en-US" w:eastAsia="en-US"/>
        </w:rPr>
        <w:t>skabelon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for Privacy Impact Assessment. </w:t>
      </w:r>
    </w:p>
    <w:p w14:paraId="5EA26A3D" w14:textId="77777777" w:rsidR="007A604C" w:rsidRDefault="007A604C" w:rsidP="007A604C">
      <w:pPr>
        <w:numPr>
          <w:ilvl w:val="0"/>
          <w:numId w:val="5"/>
        </w:numPr>
        <w:spacing w:after="160" w:line="256" w:lineRule="auto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ISO/IEC 27002:2013 Information Technology — Security Techniques — Code of practice for Information Security Management </w:t>
      </w:r>
      <w:hyperlink r:id="rId11" w:history="1">
        <w:r>
          <w:rPr>
            <w:rStyle w:val="Hyperlink"/>
            <w:rFonts w:eastAsia="Calibri"/>
            <w:color w:val="0563C1"/>
            <w:sz w:val="22"/>
            <w:szCs w:val="22"/>
            <w:lang w:val="en-US" w:eastAsia="en-US"/>
          </w:rPr>
          <w:t>http://www.iso.org</w:t>
        </w:r>
      </w:hyperlink>
    </w:p>
    <w:p w14:paraId="17D29CED" w14:textId="77777777" w:rsidR="007A604C" w:rsidRDefault="007A604C" w:rsidP="007A604C">
      <w:pPr>
        <w:rPr>
          <w:rFonts w:eastAsia="Times New Roman"/>
          <w:lang w:val="en-US"/>
        </w:rPr>
      </w:pPr>
      <w:r>
        <w:rPr>
          <w:rFonts w:eastAsia="Calibri"/>
          <w:sz w:val="22"/>
          <w:szCs w:val="22"/>
          <w:lang w:val="en-US" w:eastAsia="en-US"/>
        </w:rPr>
        <w:t xml:space="preserve">Information Security Forum (ISF) – Standard of Good Practice for Information Security (SOGP) </w:t>
      </w:r>
      <w:proofErr w:type="gramStart"/>
      <w:r>
        <w:rPr>
          <w:rFonts w:eastAsia="Calibri"/>
          <w:sz w:val="22"/>
          <w:szCs w:val="22"/>
          <w:lang w:val="en-US" w:eastAsia="en-US"/>
        </w:rPr>
        <w:t xml:space="preserve">2011  </w:t>
      </w:r>
      <w:proofErr w:type="gramEnd"/>
      <w:hyperlink r:id="rId12" w:history="1">
        <w:r>
          <w:rPr>
            <w:rStyle w:val="Hyperlink"/>
            <w:rFonts w:eastAsia="Calibri"/>
            <w:color w:val="0563C1"/>
            <w:sz w:val="22"/>
            <w:szCs w:val="22"/>
            <w:lang w:val="en-US" w:eastAsia="en-US"/>
          </w:rPr>
          <w:t>https://www.securityforum.org/</w:t>
        </w:r>
      </w:hyperlink>
    </w:p>
    <w:p w14:paraId="01D88995" w14:textId="7464ACA5" w:rsidR="00ED69A4" w:rsidRPr="007A604C" w:rsidRDefault="00ED69A4">
      <w:pPr>
        <w:rPr>
          <w:rFonts w:ascii="Calibri Light" w:eastAsia="Times New Roman" w:hAnsi="Calibri Light" w:cs="Times New Roman"/>
          <w:b/>
          <w:color w:val="2E74B5"/>
          <w:sz w:val="26"/>
          <w:szCs w:val="26"/>
          <w:lang w:val="en-US" w:eastAsia="en-US"/>
        </w:rPr>
      </w:pPr>
    </w:p>
    <w:sectPr w:rsidR="00ED69A4" w:rsidRPr="007A604C" w:rsidSect="00C1107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974A3F" w15:done="0"/>
  <w15:commentEx w15:paraId="6B083A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4A3F" w16cid:durableId="1CF60053"/>
  <w16cid:commentId w16cid:paraId="6B083AF6" w16cid:durableId="1CF600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ACD66" w14:textId="77777777" w:rsidR="00047CD0" w:rsidRDefault="00047CD0" w:rsidP="00410020">
      <w:r>
        <w:separator/>
      </w:r>
    </w:p>
  </w:endnote>
  <w:endnote w:type="continuationSeparator" w:id="0">
    <w:p w14:paraId="480B0E6E" w14:textId="77777777" w:rsidR="00047CD0" w:rsidRDefault="00047CD0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98875"/>
      <w:docPartObj>
        <w:docPartGallery w:val="Page Numbers (Bottom of Page)"/>
        <w:docPartUnique/>
      </w:docPartObj>
    </w:sdtPr>
    <w:sdtEndPr/>
    <w:sdtContent>
      <w:p w14:paraId="4E515A1A" w14:textId="2E5F3BAE"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4C">
          <w:rPr>
            <w:noProof/>
          </w:rPr>
          <w:t>2</w:t>
        </w:r>
        <w:r>
          <w:fldChar w:fldCharType="end"/>
        </w:r>
      </w:p>
    </w:sdtContent>
  </w:sdt>
  <w:p w14:paraId="21FA7269" w14:textId="77777777" w:rsidR="00275BFA" w:rsidRDefault="00047C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213E" w14:textId="77777777" w:rsidR="005F64EE" w:rsidRDefault="00047CD0" w:rsidP="005F64EE">
    <w:pPr>
      <w:jc w:val="right"/>
      <w:rPr>
        <w:rFonts w:cstheme="minorHAnsi"/>
        <w:b/>
        <w:color w:val="404040" w:themeColor="text1" w:themeTint="BF"/>
        <w:szCs w:val="22"/>
      </w:rPr>
    </w:pPr>
  </w:p>
  <w:p w14:paraId="42F4124D" w14:textId="1438513F" w:rsidR="009A515D" w:rsidRPr="00240D12" w:rsidRDefault="007F35A0" w:rsidP="009A515D">
    <w:pPr>
      <w:rPr>
        <w:rFonts w:cstheme="minorHAnsi"/>
        <w:b/>
        <w:color w:val="808080" w:themeColor="background1" w:themeShade="80"/>
        <w:sz w:val="20"/>
        <w:szCs w:val="20"/>
      </w:rPr>
    </w:pPr>
    <w:r>
      <w:rPr>
        <w:rFonts w:cstheme="minorHAnsi"/>
        <w:b/>
        <w:color w:val="808080" w:themeColor="background1" w:themeShade="80"/>
        <w:sz w:val="20"/>
        <w:szCs w:val="20"/>
      </w:rPr>
      <w:t>Dråby Vandværk A.m.b.a</w:t>
    </w:r>
    <w:r w:rsidR="001C7180" w:rsidRPr="00240D12">
      <w:rPr>
        <w:rFonts w:cstheme="minorHAnsi"/>
        <w:b/>
        <w:color w:val="808080" w:themeColor="background1" w:themeShade="80"/>
        <w:sz w:val="20"/>
        <w:szCs w:val="20"/>
      </w:rPr>
      <w:t xml:space="preserve"> </w:t>
    </w:r>
  </w:p>
  <w:p w14:paraId="286EF874" w14:textId="41BA466E" w:rsidR="005F64EE" w:rsidRPr="007F35A0" w:rsidRDefault="007F35A0" w:rsidP="005F64EE">
    <w:pPr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Dråbydalen 11</w:t>
    </w:r>
    <w:r w:rsidR="00410020" w:rsidRPr="007F35A0">
      <w:rPr>
        <w:rFonts w:cstheme="minorHAnsi"/>
        <w:color w:val="808080" w:themeColor="background1" w:themeShade="80"/>
        <w:sz w:val="18"/>
        <w:szCs w:val="18"/>
      </w:rPr>
      <w:tab/>
    </w:r>
    <w:r w:rsidR="00410020" w:rsidRPr="007F35A0">
      <w:rPr>
        <w:rFonts w:cstheme="minorHAnsi"/>
        <w:color w:val="808080" w:themeColor="background1" w:themeShade="80"/>
        <w:sz w:val="18"/>
        <w:szCs w:val="18"/>
      </w:rPr>
      <w:tab/>
    </w:r>
    <w:r>
      <w:rPr>
        <w:rFonts w:cstheme="minorHAnsi"/>
        <w:sz w:val="18"/>
        <w:szCs w:val="18"/>
      </w:rPr>
      <w:t>draaby.vandvaerk@mail</w:t>
    </w:r>
    <w:r w:rsidR="00410020" w:rsidRPr="007F35A0">
      <w:rPr>
        <w:rFonts w:cstheme="minorHAnsi"/>
        <w:sz w:val="18"/>
        <w:szCs w:val="18"/>
      </w:rPr>
      <w:t>.dk</w:t>
    </w:r>
    <w:r w:rsidR="00410020" w:rsidRPr="007F35A0">
      <w:rPr>
        <w:rFonts w:cstheme="minorHAnsi"/>
        <w:color w:val="808080" w:themeColor="background1" w:themeShade="80"/>
        <w:sz w:val="18"/>
        <w:szCs w:val="18"/>
      </w:rPr>
      <w:tab/>
    </w:r>
    <w:r w:rsidR="001C7180" w:rsidRPr="007F35A0">
      <w:rPr>
        <w:rFonts w:cstheme="minorHAnsi"/>
        <w:color w:val="808080" w:themeColor="background1" w:themeShade="80"/>
        <w:sz w:val="18"/>
        <w:szCs w:val="18"/>
      </w:rPr>
      <w:tab/>
    </w:r>
    <w:proofErr w:type="spellStart"/>
    <w:r w:rsidR="001C7180" w:rsidRPr="007F35A0">
      <w:rPr>
        <w:rFonts w:cstheme="minorHAnsi"/>
        <w:color w:val="808080" w:themeColor="background1" w:themeShade="80"/>
        <w:sz w:val="18"/>
        <w:szCs w:val="18"/>
      </w:rPr>
      <w:t>Tlf</w:t>
    </w:r>
    <w:proofErr w:type="spellEnd"/>
    <w:r w:rsidR="001C7180" w:rsidRPr="007F35A0">
      <w:rPr>
        <w:rFonts w:cstheme="minorHAnsi"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color w:val="808080" w:themeColor="background1" w:themeShade="80"/>
        <w:sz w:val="18"/>
        <w:szCs w:val="18"/>
      </w:rPr>
      <w:t>86 34 24 68</w:t>
    </w:r>
    <w:r w:rsidR="001C7180" w:rsidRPr="007F35A0">
      <w:rPr>
        <w:rFonts w:cstheme="minorHAnsi"/>
        <w:color w:val="808080" w:themeColor="background1" w:themeShade="80"/>
        <w:sz w:val="18"/>
        <w:szCs w:val="18"/>
      </w:rPr>
      <w:tab/>
    </w:r>
  </w:p>
  <w:p w14:paraId="443E43DF" w14:textId="5E05AD63" w:rsidR="005F64EE" w:rsidRPr="00410020" w:rsidRDefault="007F35A0" w:rsidP="005F64EE">
    <w:pPr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8400 Ebeltoft</w:t>
    </w:r>
    <w:r w:rsidR="00410020"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</w:r>
    <w:hyperlink r:id="rId1" w:history="1">
      <w:r w:rsidRPr="005251AF">
        <w:rPr>
          <w:rStyle w:val="Hyperlink"/>
          <w:rFonts w:cstheme="minorHAnsi"/>
          <w:sz w:val="18"/>
          <w:szCs w:val="18"/>
        </w:rPr>
        <w:t>www.draabyvandvaerk.dk</w:t>
      </w:r>
    </w:hyperlink>
    <w:r w:rsidR="00410020"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  <w:t xml:space="preserve">CVR: </w:t>
    </w:r>
    <w:r>
      <w:rPr>
        <w:rFonts w:cstheme="minorHAnsi"/>
        <w:color w:val="808080" w:themeColor="background1" w:themeShade="80"/>
        <w:sz w:val="18"/>
        <w:szCs w:val="18"/>
      </w:rPr>
      <w:t>57 72 26 14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BA02" w14:textId="77777777" w:rsidR="00047CD0" w:rsidRDefault="00047CD0" w:rsidP="00410020">
      <w:r>
        <w:separator/>
      </w:r>
    </w:p>
  </w:footnote>
  <w:footnote w:type="continuationSeparator" w:id="0">
    <w:p w14:paraId="71B29813" w14:textId="77777777" w:rsidR="00047CD0" w:rsidRDefault="00047CD0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F290" w14:textId="77777777" w:rsidR="00275BFA" w:rsidRDefault="00047CD0">
    <w:pPr>
      <w:pStyle w:val="Sidehoved"/>
    </w:pPr>
  </w:p>
  <w:p w14:paraId="7D0477FE" w14:textId="77777777" w:rsidR="00275BFA" w:rsidRDefault="00047C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2A6BC8D5" w14:textId="77777777" w:rsidTr="005F64EE">
      <w:trPr>
        <w:trHeight w:val="1291"/>
      </w:trPr>
      <w:tc>
        <w:tcPr>
          <w:tcW w:w="4928" w:type="dxa"/>
        </w:tcPr>
        <w:p w14:paraId="51B1988D" w14:textId="77777777" w:rsidR="00275BFA" w:rsidRDefault="00410020" w:rsidP="005F64EE">
          <w:r>
            <w:rPr>
              <w:noProof/>
            </w:rPr>
            <w:drawing>
              <wp:inline distT="0" distB="0" distL="0" distR="0" wp14:anchorId="61BE3EDC" wp14:editId="5A7E5B82">
                <wp:extent cx="720000" cy="742974"/>
                <wp:effectExtent l="0" t="0" r="444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25362D12" w14:textId="77777777" w:rsidR="00275BFA" w:rsidRPr="001E7AF2" w:rsidRDefault="00047CD0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04045D30" w14:textId="77777777" w:rsidR="00275BFA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1D4"/>
    <w:multiLevelType w:val="hybridMultilevel"/>
    <w:tmpl w:val="77A2024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27A2"/>
    <w:multiLevelType w:val="hybridMultilevel"/>
    <w:tmpl w:val="39A0400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12972"/>
    <w:multiLevelType w:val="hybridMultilevel"/>
    <w:tmpl w:val="0DBAE0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3EA4"/>
    <w:multiLevelType w:val="hybridMultilevel"/>
    <w:tmpl w:val="DE1C657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r Valstrom">
    <w15:presenceInfo w15:providerId="AD" w15:userId="S-1-12-1-3346107107-1099488984-107709352-121655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5B"/>
    <w:rsid w:val="00047CD0"/>
    <w:rsid w:val="00150996"/>
    <w:rsid w:val="001C7180"/>
    <w:rsid w:val="0032346B"/>
    <w:rsid w:val="00410020"/>
    <w:rsid w:val="00496D13"/>
    <w:rsid w:val="0054765B"/>
    <w:rsid w:val="00714569"/>
    <w:rsid w:val="007A604C"/>
    <w:rsid w:val="007C1B7D"/>
    <w:rsid w:val="007E2676"/>
    <w:rsid w:val="007F35A0"/>
    <w:rsid w:val="00B6522B"/>
    <w:rsid w:val="00B92A79"/>
    <w:rsid w:val="00C11073"/>
    <w:rsid w:val="00C17DC9"/>
    <w:rsid w:val="00C43167"/>
    <w:rsid w:val="00C660D2"/>
    <w:rsid w:val="00C97696"/>
    <w:rsid w:val="00D3192C"/>
    <w:rsid w:val="00DC62F8"/>
    <w:rsid w:val="00DF6D13"/>
    <w:rsid w:val="00E41AE3"/>
    <w:rsid w:val="00E826B7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95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1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B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76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765B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765B"/>
    <w:rPr>
      <w:rFonts w:eastAsia="Calibri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7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765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table" w:styleId="Lysliste">
    <w:name w:val="Light List"/>
    <w:basedOn w:val="Tabel-Normal"/>
    <w:uiPriority w:val="61"/>
    <w:rsid w:val="00C11073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holdsfortegnelse2">
    <w:name w:val="toc 2"/>
    <w:basedOn w:val="Normal"/>
    <w:next w:val="Normal"/>
    <w:autoRedefine/>
    <w:uiPriority w:val="39"/>
    <w:unhideWhenUsed/>
    <w:rsid w:val="00DF6D1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DF6D1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DF6D13"/>
    <w:pPr>
      <w:spacing w:after="100"/>
      <w:ind w:left="720"/>
    </w:pPr>
  </w:style>
  <w:style w:type="paragraph" w:customStyle="1" w:styleId="Default">
    <w:name w:val="Default"/>
    <w:rsid w:val="00D3192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1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B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76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765B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765B"/>
    <w:rPr>
      <w:rFonts w:eastAsia="Calibri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7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765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table" w:styleId="Lysliste">
    <w:name w:val="Light List"/>
    <w:basedOn w:val="Tabel-Normal"/>
    <w:uiPriority w:val="61"/>
    <w:rsid w:val="00C11073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holdsfortegnelse2">
    <w:name w:val="toc 2"/>
    <w:basedOn w:val="Normal"/>
    <w:next w:val="Normal"/>
    <w:autoRedefine/>
    <w:uiPriority w:val="39"/>
    <w:unhideWhenUsed/>
    <w:rsid w:val="00DF6D1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DF6D1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DF6D13"/>
    <w:pPr>
      <w:spacing w:after="100"/>
      <w:ind w:left="720"/>
    </w:pPr>
  </w:style>
  <w:style w:type="paragraph" w:customStyle="1" w:styleId="Default">
    <w:name w:val="Default"/>
    <w:rsid w:val="00D3192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securityforum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o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raaby.vandvaerk.dk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draaby.vandvaerk@mail.d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aabyvandvaerk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B9FE-069D-43C4-B2DB-DA98D48B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4</TotalTime>
  <Pages>5</Pages>
  <Words>1227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Carl-Emil</cp:lastModifiedBy>
  <cp:revision>7</cp:revision>
  <cp:lastPrinted>2017-06-22T08:14:00Z</cp:lastPrinted>
  <dcterms:created xsi:type="dcterms:W3CDTF">2020-02-17T19:22:00Z</dcterms:created>
  <dcterms:modified xsi:type="dcterms:W3CDTF">2020-02-19T18:27:00Z</dcterms:modified>
</cp:coreProperties>
</file>